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5987.xml.htm"/>
      <w:bookmarkStart w:id="1" w:name="kswkform4_17889859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Carter Philip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5260 CALIFORNIA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SKYWORKS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75.38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29,749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satisfy tax withholding obligations related to the issuance of unrestricted stock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total represents the number of shares of common stock held by the Reporting Person in the Skyworks Solutions, Inc. 401(k) plan based on the latest plan statement dated 8/31/2026.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vest in four (4) equal annual installments, beginning on 9/8/2026 and ending on 9/8/2029.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Ashran Jen, as Attorney-In-Fact for Philip Matthew Carter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916" TargetMode="External"/><Relationship Id="rId5" Type="http://schemas.openxmlformats.org/officeDocument/2006/relationships/hyperlink" Target="http://www.sec.gov/cgi-bin/browse-edgar?action=getcompany&amp;CIK=0000004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3697</Characters>
  <CharactersWithSpaces>4286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