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1905d1_8k.htm"/>
      <w:bookmarkStart w:id="1" w:name="kstm2621905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FORM </w:t>
      </w:r>
      <w:bookmarkStart w:id="2" w:name="xdx_90D_edei--DocumentType_c20260803__20"/>
      <w:bookmarkEnd w:id="2"/>
      <w:r>
        <w:rPr>
          <w:rFonts w:ascii="Times New Roman;Times;Serif" w:hAnsi="Times New Roman;Times;Serif"/>
          <w:b/>
          <w:i w:val="false"/>
          <w:caps w:val="false"/>
          <w:smallCaps w:val="false"/>
          <w:sz w:val="48"/>
        </w:rPr>
        <w:t>8-K</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4730"/>
        <w:gridCol w:w="60"/>
        <w:gridCol w:w="1505"/>
      </w:tblGrid>
      <w:tr>
        <w:trPr/>
        <w:tc>
          <w:tcPr>
            <w:tcW w:w="4730" w:type="dxa"/>
            <w:tcBorders/>
            <w:vAlign w:val="center"/>
          </w:tcPr>
          <w:p>
            <w:pPr>
              <w:pStyle w:val="TableContents"/>
              <w:bidi w:val="0"/>
              <w:spacing w:before="0" w:after="283"/>
              <w:jc w:val="right"/>
              <w:rPr/>
            </w:pPr>
            <w:r>
              <w:rPr/>
              <w:t>Date of Report (Date of Earliest Event Reported):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bookmarkStart w:id="3" w:name="xdx_900_edei--DocumentPeriodEndDate_c202"/>
            <w:bookmarkEnd w:id="3"/>
            <w:r>
              <w:rPr/>
              <w:t>August 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6"/>
      <w:bookmarkEnd w:id="4"/>
      <w:r>
        <w:rPr>
          <w:rFonts w:ascii="Times New Roman;Times;Serif" w:hAnsi="Times New Roman;Times;Serif"/>
          <w:b/>
          <w:i w:val="false"/>
          <w:caps w:val="false"/>
          <w:smallCaps w:val="false"/>
          <w:sz w:val="48"/>
        </w:rPr>
        <w:t>Skyworks 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89" w:type="dxa"/>
        <w:jc w:val="left"/>
        <w:tblInd w:w="0" w:type="dxa"/>
        <w:tblLayout w:type="fixed"/>
        <w:tblCellMar>
          <w:top w:w="0" w:type="dxa"/>
          <w:left w:w="0" w:type="dxa"/>
          <w:bottom w:w="0" w:type="dxa"/>
          <w:right w:w="0" w:type="dxa"/>
        </w:tblCellMar>
      </w:tblPr>
      <w:tblGrid>
        <w:gridCol w:w="3627"/>
        <w:gridCol w:w="67"/>
        <w:gridCol w:w="2195"/>
        <w:gridCol w:w="2900"/>
      </w:tblGrid>
      <w:tr>
        <w:trPr/>
        <w:tc>
          <w:tcPr>
            <w:tcW w:w="3694" w:type="dxa"/>
            <w:gridSpan w:val="2"/>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2195" w:type="dxa"/>
            <w:tcBorders/>
            <w:vAlign w:val="center"/>
          </w:tcPr>
          <w:p>
            <w:pPr>
              <w:pStyle w:val="TableContents"/>
              <w:bidi w:val="0"/>
              <w:spacing w:before="0" w:after="283"/>
              <w:jc w:val="center"/>
              <w:rPr/>
            </w:pPr>
            <w:bookmarkStart w:id="6" w:name="xdx_90B_edei--EntityFileNumber_c20260803"/>
            <w:bookmarkEnd w:id="6"/>
            <w:r>
              <w:rPr/>
              <w:t>001-05560</w:t>
            </w:r>
          </w:p>
        </w:tc>
        <w:tc>
          <w:tcPr>
            <w:tcW w:w="2900" w:type="dxa"/>
            <w:tcBorders/>
            <w:vAlign w:val="center"/>
          </w:tcPr>
          <w:p>
            <w:pPr>
              <w:pStyle w:val="TableContents"/>
              <w:bidi w:val="0"/>
              <w:spacing w:before="0" w:after="283"/>
              <w:jc w:val="center"/>
              <w:rPr>
                <w:b/>
              </w:rPr>
            </w:pPr>
            <w:bookmarkStart w:id="7" w:name="xdx_908_edei--EntityTaxIdentificationNum"/>
            <w:bookmarkEnd w:id="7"/>
            <w:r>
              <w:rPr>
                <w:b/>
              </w:rPr>
              <w:t>04-2302115</w:t>
            </w:r>
          </w:p>
        </w:tc>
      </w:tr>
      <w:tr>
        <w:trPr/>
        <w:tc>
          <w:tcPr>
            <w:tcW w:w="3694" w:type="dxa"/>
            <w:gridSpan w:val="2"/>
            <w:tcBorders/>
            <w:vAlign w:val="center"/>
          </w:tcPr>
          <w:p>
            <w:pPr>
              <w:pStyle w:val="TableContents"/>
              <w:bidi w:val="0"/>
              <w:spacing w:before="0" w:after="283"/>
              <w:jc w:val="center"/>
              <w:rPr>
                <w:i/>
                <w:sz w:val="20"/>
              </w:rPr>
            </w:pPr>
            <w:r>
              <w:rPr>
                <w:i/>
                <w:sz w:val="20"/>
              </w:rPr>
              <w:t>(State or other jurisdiction of incorporation)</w:t>
            </w:r>
          </w:p>
        </w:tc>
        <w:tc>
          <w:tcPr>
            <w:tcW w:w="2195" w:type="dxa"/>
            <w:tcBorders/>
            <w:vAlign w:val="center"/>
          </w:tcPr>
          <w:p>
            <w:pPr>
              <w:pStyle w:val="TableContents"/>
              <w:bidi w:val="0"/>
              <w:spacing w:before="0" w:after="283"/>
              <w:jc w:val="center"/>
              <w:rPr>
                <w:i/>
                <w:sz w:val="20"/>
              </w:rPr>
            </w:pPr>
            <w:r>
              <w:rPr>
                <w:i/>
                <w:sz w:val="20"/>
              </w:rPr>
              <w:t>(Commission File Number)</w:t>
            </w:r>
          </w:p>
        </w:tc>
        <w:tc>
          <w:tcPr>
            <w:tcW w:w="2900" w:type="dxa"/>
            <w:tcBorders/>
            <w:vAlign w:val="center"/>
          </w:tcPr>
          <w:p>
            <w:pPr>
              <w:pStyle w:val="TableContents"/>
              <w:bidi w:val="0"/>
              <w:spacing w:before="0" w:after="283"/>
              <w:jc w:val="center"/>
              <w:rPr>
                <w:i/>
                <w:sz w:val="20"/>
              </w:rPr>
            </w:pPr>
            <w:r>
              <w:rPr>
                <w:i/>
                <w:sz w:val="20"/>
              </w:rPr>
              <w:t>(I.R.S. Employer Identification No.)</w:t>
            </w:r>
          </w:p>
        </w:tc>
      </w:tr>
      <w:tr>
        <w:trPr/>
        <w:tc>
          <w:tcPr>
            <w:tcW w:w="362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283"/>
              <w:jc w:val="center"/>
              <w:rPr/>
            </w:pPr>
            <w:bookmarkStart w:id="8" w:name="xdx_906_edei--EntityAddressAddressLine1_"/>
            <w:bookmarkEnd w:id="8"/>
            <w:r>
              <w:rPr>
                <w:b/>
              </w:rPr>
              <w:t>5260 California Avenue</w:t>
            </w:r>
            <w:r>
              <w:rPr/>
              <w:br/>
            </w:r>
            <w:bookmarkStart w:id="9" w:name="xdx_90B_edei--EntityAddressCityOrTown_c2"/>
            <w:bookmarkEnd w:id="9"/>
            <w:r>
              <w:rPr>
                <w:b/>
              </w:rPr>
              <w:t>Irvine</w:t>
            </w:r>
            <w:r>
              <w:rPr/>
              <w:t xml:space="preserve">, </w:t>
            </w:r>
            <w:bookmarkStart w:id="10" w:name="xdx_90C_edei--EntityAddressStateOrProvin"/>
            <w:bookmarkEnd w:id="10"/>
            <w:r>
              <w:rPr>
                <w:b/>
              </w:rPr>
              <w:t>California</w:t>
            </w:r>
          </w:p>
        </w:tc>
        <w:tc>
          <w:tcPr>
            <w:tcW w:w="6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center"/>
              <w:rPr>
                <w:b/>
              </w:rPr>
            </w:pPr>
            <w:bookmarkStart w:id="11" w:name="xdx_90A_edei--EntityAddressPostalZipCode"/>
            <w:bookmarkEnd w:id="11"/>
            <w:r>
              <w:rPr>
                <w:b/>
              </w:rPr>
              <w:t>92617</w:t>
            </w:r>
          </w:p>
        </w:tc>
      </w:tr>
      <w:tr>
        <w:trPr/>
        <w:tc>
          <w:tcPr>
            <w:tcW w:w="3627" w:type="dxa"/>
            <w:tcBorders/>
            <w:vAlign w:val="center"/>
          </w:tcPr>
          <w:p>
            <w:pPr>
              <w:pStyle w:val="TableContents"/>
              <w:bidi w:val="0"/>
              <w:spacing w:before="0" w:after="283"/>
              <w:jc w:val="center"/>
              <w:rPr>
                <w:i/>
                <w:sz w:val="20"/>
              </w:rPr>
            </w:pPr>
            <w:r>
              <w:rPr>
                <w:i/>
                <w:sz w:val="20"/>
              </w:rPr>
              <w:t>(Address of principal executive offices)</w:t>
            </w:r>
          </w:p>
        </w:tc>
        <w:tc>
          <w:tcPr>
            <w:tcW w:w="67"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5"/>
        <w:gridCol w:w="1586"/>
        <w:gridCol w:w="2798"/>
        <w:gridCol w:w="75"/>
      </w:tblGrid>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pPr>
            <w:r>
              <w:rPr>
                <w:b/>
              </w:rPr>
              <w:t>(</w:t>
            </w:r>
            <w:bookmarkStart w:id="12" w:name="xdx_903_edei--CityAreaCode_c20260803__20"/>
            <w:bookmarkEnd w:id="12"/>
            <w:r>
              <w:rPr>
                <w:b/>
              </w:rPr>
              <w:t>949)</w:t>
            </w:r>
          </w:p>
        </w:tc>
        <w:tc>
          <w:tcPr>
            <w:tcW w:w="2798" w:type="dxa"/>
            <w:tcBorders/>
            <w:vAlign w:val="center"/>
          </w:tcPr>
          <w:p>
            <w:pPr>
              <w:pStyle w:val="TableContents"/>
              <w:bidi w:val="0"/>
              <w:spacing w:before="0" w:after="283"/>
              <w:jc w:val="left"/>
              <w:rPr>
                <w:b/>
              </w:rPr>
            </w:pPr>
            <w:bookmarkStart w:id="13" w:name="xdx_904_edei--LocalPhoneNumber_c20260803"/>
            <w:bookmarkEnd w:id="13"/>
            <w:r>
              <w:rPr>
                <w:b/>
              </w:rPr>
              <w:t>231-3000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center"/>
              <w:rPr>
                <w:i/>
                <w:sz w:val="20"/>
              </w:rPr>
            </w:pPr>
            <w:r>
              <w:rPr>
                <w:i/>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5030"/>
        <w:gridCol w:w="75"/>
      </w:tblGrid>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b/>
              </w:rPr>
            </w:pPr>
            <w:r>
              <w:rPr>
                <w:b/>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i/>
                <w:sz w:val="20"/>
              </w:rPr>
            </w:pPr>
            <w:r>
              <w:rPr>
                <w:i/>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 w:name="xdx_906_edei--WrittenCommunications_c202"/>
      <w:bookmarkEnd w:id="14"/>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2_edei--SolicitingMaterial_c202608"/>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9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4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1894"/>
        <w:gridCol w:w="4376"/>
      </w:tblGrid>
      <w:tr>
        <w:trPr/>
        <w:tc>
          <w:tcPr>
            <w:tcW w:w="3935" w:type="dxa"/>
            <w:tcBorders>
              <w:bottom w:val="single" w:sz="8" w:space="0" w:color="000000"/>
            </w:tcBorders>
            <w:vAlign w:val="center"/>
          </w:tcPr>
          <w:p>
            <w:pPr>
              <w:pStyle w:val="TableContents"/>
              <w:bidi w:val="0"/>
              <w:spacing w:before="0" w:after="283"/>
              <w:jc w:val="center"/>
              <w:rPr>
                <w:b/>
              </w:rPr>
            </w:pPr>
            <w:r>
              <w:rPr>
                <w:b/>
              </w:rPr>
              <w:t>Title of each class</w:t>
            </w:r>
          </w:p>
        </w:tc>
        <w:tc>
          <w:tcPr>
            <w:tcW w:w="1894" w:type="dxa"/>
            <w:tcBorders>
              <w:bottom w:val="single" w:sz="8" w:space="0" w:color="000000"/>
            </w:tcBorders>
            <w:vAlign w:val="center"/>
          </w:tcPr>
          <w:p>
            <w:pPr>
              <w:pStyle w:val="TableContents"/>
              <w:bidi w:val="0"/>
              <w:spacing w:before="0" w:after="283"/>
              <w:jc w:val="center"/>
              <w:rPr>
                <w:b/>
              </w:rPr>
            </w:pPr>
            <w:r>
              <w:rPr>
                <w:b/>
              </w:rPr>
              <w:t>Trading Symbol(s)</w:t>
            </w:r>
          </w:p>
        </w:tc>
        <w:tc>
          <w:tcPr>
            <w:tcW w:w="4376"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935" w:type="dxa"/>
            <w:tcBorders/>
            <w:tcMar>
              <w:bottom w:w="0" w:type="dxa"/>
            </w:tcMar>
            <w:vAlign w:val="center"/>
          </w:tcPr>
          <w:p>
            <w:pPr>
              <w:pStyle w:val="TableContents"/>
              <w:bidi w:val="0"/>
              <w:spacing w:before="0" w:after="283"/>
              <w:jc w:val="center"/>
              <w:rPr/>
            </w:pPr>
            <w:bookmarkStart w:id="18" w:name="xdx_90E_edei--Security12bTitle_c20260803"/>
            <w:bookmarkEnd w:id="18"/>
            <w:r>
              <w:rPr/>
              <w:t>Common Stock, par value $0.25 per share</w:t>
            </w:r>
          </w:p>
        </w:tc>
        <w:tc>
          <w:tcPr>
            <w:tcW w:w="1894" w:type="dxa"/>
            <w:tcBorders/>
            <w:tcMar>
              <w:bottom w:w="0" w:type="dxa"/>
            </w:tcMar>
            <w:vAlign w:val="center"/>
          </w:tcPr>
          <w:p>
            <w:pPr>
              <w:pStyle w:val="TableContents"/>
              <w:bidi w:val="0"/>
              <w:spacing w:before="0" w:after="283"/>
              <w:jc w:val="center"/>
              <w:rPr/>
            </w:pPr>
            <w:bookmarkStart w:id="19" w:name="xdx_902_edei--TradingSymbol_c20260803__2"/>
            <w:bookmarkEnd w:id="19"/>
            <w:r>
              <w:rPr/>
              <w:t>SWKS</w:t>
            </w:r>
          </w:p>
        </w:tc>
        <w:tc>
          <w:tcPr>
            <w:tcW w:w="4376" w:type="dxa"/>
            <w:tcBorders/>
            <w:tcMar>
              <w:bottom w:w="0" w:type="dxa"/>
            </w:tcMar>
            <w:vAlign w:val="center"/>
          </w:tcPr>
          <w:p>
            <w:pPr>
              <w:pStyle w:val="TableContents"/>
              <w:bidi w:val="0"/>
              <w:spacing w:before="0" w:after="283"/>
              <w:jc w:val="center"/>
              <w:rPr/>
            </w:pPr>
            <w:bookmarkStart w:id="20" w:name="xdx_901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October 27, 2025, Skyworks Solutions, Inc. (“Skyworks”) entered into an Agreement and Plan of Merger (the “Merger Agreement”), with Qorvo, Inc., a Delaware corporation (“Qorvo”), Comet Acquisition Corp., a Delaware corporation and a wholly owned subsidiary of Skyworks (“Merger Sub I”), and Comet Acquisition II, LLC, a Delaware limited liability company and a wholly owned subsidiary of Skyworks (“Merger Sub II”). Pursuant to the Merger Agreement, (i) Merger Sub I will merge with and into Qorvo (the “First Merger”), with Qorvo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transactions contemplated by the Merger Agreement are subject to the satisfaction or waiver of customary closing conditions, including the expiration or early termination of the applicable waiting period under the Hart-Scott-Rodino Antitrust Improvements Act of 1976, as amended (the “HSR Act”), and the approval of the transactions under certain other antitrust and foreign investment regimes. The parties previously entered into a timing agreement with the U.S. Federal Trade Commission (“FTC” and such agreement, the “Timing Agreement”), pursuant to which Skyworks agreed not to close the Mergers prior to August 1, 2026. The applicable HSR waiting period has expired, and FTC allowed the Timing Agreement to expire on August 1, 2026, without taking further action. The parties continue to work constructively with the State Administration for Market Regulation in China and the Korea Fair Trade Commission in South Korea, which are the only jurisdictions that remain open. Regarding foreign investment approvals, the transaction has now been cleared in jurisdictions in which the parties have made foreign investment filings. Skyworks is hopeful that the transaction will close within the calendar year (subject to satisfaction or waiver of all closing conditions) and is preparing to close as early as within the fiscal year. However there can be no assurances that the closing will occur on this timeline.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Mergers with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265"/>
        <w:gridCol w:w="545"/>
        <w:gridCol w:w="4460"/>
      </w:tblGrid>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20"/>
              </w:rPr>
            </w:pPr>
            <w:r>
              <w:rPr>
                <w:sz w:val="20"/>
              </w:rPr>
              <w:t>Skyworks Solutions, Inc.</w:t>
            </w:r>
          </w:p>
        </w:tc>
      </w:tr>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i/>
                <w:sz w:val="20"/>
              </w:rPr>
            </w:pPr>
            <w:r>
              <w:rPr>
                <w:i/>
                <w:sz w:val="20"/>
              </w:rPr>
              <w:t>August 3, 2026</w:t>
            </w:r>
          </w:p>
        </w:tc>
        <w:tc>
          <w:tcPr>
            <w:tcW w:w="545" w:type="dxa"/>
            <w:tcBorders/>
            <w:vAlign w:val="center"/>
          </w:tcPr>
          <w:p>
            <w:pPr>
              <w:pStyle w:val="TableContents"/>
              <w:bidi w:val="0"/>
              <w:spacing w:before="0" w:after="283"/>
              <w:jc w:val="left"/>
              <w:rPr>
                <w:i/>
                <w:sz w:val="20"/>
              </w:rPr>
            </w:pPr>
            <w:r>
              <w:rPr>
                <w:i/>
                <w:sz w:val="20"/>
              </w:rPr>
              <w:t>By:</w:t>
            </w:r>
          </w:p>
        </w:tc>
        <w:tc>
          <w:tcPr>
            <w:tcW w:w="4460" w:type="dxa"/>
            <w:tcBorders/>
            <w:vAlign w:val="center"/>
          </w:tcPr>
          <w:p>
            <w:pPr>
              <w:pStyle w:val="TableContents"/>
              <w:bidi w:val="0"/>
              <w:spacing w:before="0" w:after="283"/>
              <w:jc w:val="left"/>
              <w:rPr>
                <w:i/>
                <w:sz w:val="20"/>
              </w:rPr>
            </w:pPr>
            <w:r>
              <w:rPr>
                <w:i/>
                <w:sz w:val="20"/>
              </w:rPr>
              <w:t>/s/ Robert J. Terry</w:t>
            </w:r>
          </w:p>
        </w:tc>
      </w:tr>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i/>
                <w:sz w:val="20"/>
              </w:rPr>
            </w:pPr>
            <w:r>
              <w:rPr>
                <w:i/>
                <w:sz w:val="20"/>
              </w:rPr>
              <w:t>Name:</w:t>
            </w:r>
          </w:p>
        </w:tc>
        <w:tc>
          <w:tcPr>
            <w:tcW w:w="4460" w:type="dxa"/>
            <w:tcBorders>
              <w:top w:val="single" w:sz="8" w:space="0" w:color="000000"/>
            </w:tcBorders>
            <w:tcMar>
              <w:top w:w="28" w:type="dxa"/>
            </w:tcMar>
            <w:vAlign w:val="center"/>
          </w:tcPr>
          <w:p>
            <w:pPr>
              <w:pStyle w:val="TableContents"/>
              <w:bidi w:val="0"/>
              <w:spacing w:before="0" w:after="283"/>
              <w:jc w:val="left"/>
              <w:rPr>
                <w:i/>
                <w:sz w:val="20"/>
              </w:rPr>
            </w:pPr>
            <w:r>
              <w:rPr>
                <w:i/>
                <w:sz w:val="20"/>
              </w:rPr>
              <w:t>Robert J. Terry</w:t>
            </w:r>
          </w:p>
        </w:tc>
      </w:tr>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i/>
                <w:sz w:val="20"/>
              </w:rPr>
            </w:pPr>
            <w:r>
              <w:rPr>
                <w:i/>
                <w:sz w:val="20"/>
              </w:rPr>
              <w:t>Title:</w:t>
            </w:r>
          </w:p>
        </w:tc>
        <w:tc>
          <w:tcPr>
            <w:tcW w:w="4460" w:type="dxa"/>
            <w:tcBorders/>
            <w:vAlign w:val="center"/>
          </w:tcPr>
          <w:p>
            <w:pPr>
              <w:pStyle w:val="TableContents"/>
              <w:bidi w:val="0"/>
              <w:spacing w:before="0" w:after="283"/>
              <w:jc w:val="left"/>
              <w:rPr>
                <w:i/>
                <w:sz w:val="20"/>
              </w:rPr>
            </w:pPr>
            <w:r>
              <w:rPr>
                <w:i/>
                <w:sz w:val="20"/>
              </w:rPr>
              <w:t>Senior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1959</Words>
  <Characters>11376</Characters>
  <CharactersWithSpaces>13369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