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BRUGGEWORTH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409,175</w:t>
            </w:r>
            <w:r>
              <w:rPr>
                <w:rFonts w:ascii="Times;serif" w:hAnsi="Times;serif"/>
                <w:color w:val="008000"/>
                <w:position w:val="7"/>
                <w:sz w:val="16"/>
                <w:sz w:val="20"/>
                <w:shd w:fill="FFFFFF" w:val="clear"/>
              </w:rPr>
              <w:t>(1)(2)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409,175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149,555</w:t>
            </w:r>
            <w:r>
              <w:rPr>
                <w:rFonts w:ascii="Times;serif" w:hAnsi="Times;serif"/>
                <w:color w:val="008000"/>
                <w:position w:val="7"/>
                <w:sz w:val="16"/>
                <w:sz w:val="20"/>
                <w:shd w:fill="FFFFFF" w:val="clear"/>
              </w:rPr>
              <w:t>(3)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259,620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in connection with the Issuer's acquisition of Qorvo, Inc. ("Qorvo") on October 5, 2026 (the "Merger"). Pursuant to the Agreement and Plan of Merger, dated October 27, 2025, by and among the Issuer, Comet Acquisition Corp., Comet Acquisition II, LLC and Qorvo (the "Merger Agreement"), each issued and outstanding share of Qorvo common stock held by the reporting person immediately prior to the effective time of the Merger (including shares in respect of Accelerated Qorvo RSUs (as defined in the Merger Agreement)) was converted into the right to receive (i) 0.960 shares of the Issuer's common stock and (ii) $32.50 in cash, without interest (together, the "Merger Consideration"). Pursuant to the Merger Agreement, each outstanding Qorvo RSU Award (as defined in the Merger Agreement) held by the reporting person immediately prior to the effective time of the Merger was accelerated and cancelled for the right to receive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All fractional share holdings were paid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satisfy tax withholding obligations related to the issuance of unrestricted stock to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Robert A. Bruggeworth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0842" TargetMode="External"/><Relationship Id="rId5" Type="http://schemas.openxmlformats.org/officeDocument/2006/relationships/hyperlink" Target="http://www.sec.gov/cgi-bin/browse-edgar?action=getcompany&amp;CIK=0000004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762</Words>
  <Characters>4157</Characters>
  <CharactersWithSpaces>4843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